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F" w:rsidRDefault="00AB15EA" w:rsidP="0092466F">
      <w:pPr>
        <w:pStyle w:val="a5"/>
        <w:jc w:val="center"/>
        <w:rPr>
          <w:b/>
          <w:bCs/>
          <w:sz w:val="48"/>
          <w:szCs w:val="48"/>
        </w:rPr>
      </w:pPr>
      <w:bookmarkStart w:id="0" w:name="_GoBack"/>
      <w:r>
        <w:rPr>
          <w:b/>
          <w:bCs/>
          <w:noProof/>
          <w:sz w:val="48"/>
          <w:szCs w:val="48"/>
        </w:rPr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-е закупкам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B0079D" w:rsidRDefault="00B0079D" w:rsidP="0092466F">
      <w:pPr>
        <w:pStyle w:val="a5"/>
        <w:jc w:val="center"/>
        <w:rPr>
          <w:b/>
          <w:bCs/>
          <w:sz w:val="48"/>
          <w:szCs w:val="48"/>
        </w:rPr>
      </w:pPr>
    </w:p>
    <w:p w:rsidR="00F5019D" w:rsidRDefault="00F5019D" w:rsidP="00036FCC">
      <w:pPr>
        <w:tabs>
          <w:tab w:val="left" w:pos="6379"/>
        </w:tabs>
        <w:ind w:firstLine="684"/>
        <w:jc w:val="center"/>
        <w:rPr>
          <w:b/>
        </w:rPr>
      </w:pPr>
      <w:r>
        <w:rPr>
          <w:b/>
        </w:rPr>
        <w:lastRenderedPageBreak/>
        <w:t>Раздел 1: «Общие сведения о программе»</w:t>
      </w:r>
    </w:p>
    <w:p w:rsidR="00F5019D" w:rsidRDefault="00F5019D" w:rsidP="00F5019D">
      <w:pPr>
        <w:ind w:firstLine="684"/>
        <w:rPr>
          <w:b/>
        </w:rPr>
      </w:pPr>
    </w:p>
    <w:p w:rsidR="00F5019D" w:rsidRDefault="00F5019D" w:rsidP="00F5019D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Цель  обучения </w:t>
      </w:r>
    </w:p>
    <w:p w:rsidR="00F94BE4" w:rsidRPr="00F94BE4" w:rsidRDefault="00F5019D" w:rsidP="00F94BE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iCs/>
        </w:rPr>
        <w:t xml:space="preserve">Программа рассчитана на подготовку слушателей, имеющих высшее </w:t>
      </w:r>
      <w:r w:rsidR="00DD06E6">
        <w:rPr>
          <w:iCs/>
        </w:rPr>
        <w:t xml:space="preserve">или среднее </w:t>
      </w:r>
      <w:r>
        <w:rPr>
          <w:iCs/>
        </w:rPr>
        <w:t>профессиональное образование</w:t>
      </w:r>
      <w:r w:rsidR="00DD06E6">
        <w:rPr>
          <w:iCs/>
        </w:rPr>
        <w:t xml:space="preserve"> </w:t>
      </w:r>
      <w:r>
        <w:rPr>
          <w:iCs/>
        </w:rPr>
        <w:t>(законченное и</w:t>
      </w:r>
      <w:r w:rsidR="00DD06E6">
        <w:rPr>
          <w:iCs/>
        </w:rPr>
        <w:t>ли</w:t>
      </w:r>
      <w:r>
        <w:rPr>
          <w:iCs/>
        </w:rPr>
        <w:t xml:space="preserve"> незаконченное)  к самостоятельной деятельности в качестве специалиста </w:t>
      </w:r>
      <w:r w:rsidR="005A12C5">
        <w:rPr>
          <w:iCs/>
        </w:rPr>
        <w:t>в области осуществления государственных и муниципальных закупок, работника контрактной службы бюджетной организации, члена комиссии по осуществлению закупок</w:t>
      </w:r>
      <w:r>
        <w:rPr>
          <w:iCs/>
        </w:rPr>
        <w:t>.</w:t>
      </w:r>
      <w:r w:rsidR="00F94BE4" w:rsidRPr="00F94BE4">
        <w:rPr>
          <w:iCs/>
        </w:rPr>
        <w:t xml:space="preserve"> </w:t>
      </w:r>
      <w:r w:rsidR="00F94BE4">
        <w:rPr>
          <w:iCs/>
        </w:rPr>
        <w:t xml:space="preserve">Программа составлена с учетом «Методических рекомендаций </w:t>
      </w:r>
      <w:r w:rsidR="00F94BE4" w:rsidRPr="00F94BE4">
        <w:rPr>
          <w:bCs/>
        </w:rPr>
        <w:t>по реализации дополнительных профессиональных программ повышения квалификации в сфере закупок</w:t>
      </w:r>
      <w:r w:rsidR="00F94BE4">
        <w:rPr>
          <w:bCs/>
        </w:rPr>
        <w:t xml:space="preserve">» от 12 марта 2015 г </w:t>
      </w:r>
      <w:r w:rsidR="00F94BE4" w:rsidRPr="00F94BE4">
        <w:rPr>
          <w:bCs/>
        </w:rPr>
        <w:t>М</w:t>
      </w:r>
      <w:r w:rsidR="00F94BE4">
        <w:rPr>
          <w:bCs/>
        </w:rPr>
        <w:t xml:space="preserve">инистерства экономического развития РФ </w:t>
      </w:r>
      <w:r w:rsidR="00F94BE4" w:rsidRPr="00F94BE4">
        <w:rPr>
          <w:bCs/>
        </w:rPr>
        <w:t>N 5594-ЕЕ/Д28и</w:t>
      </w:r>
      <w:r w:rsidR="00F94BE4">
        <w:rPr>
          <w:bCs/>
        </w:rPr>
        <w:t xml:space="preserve"> и </w:t>
      </w:r>
      <w:r w:rsidR="00F94BE4" w:rsidRPr="00F94BE4">
        <w:rPr>
          <w:bCs/>
        </w:rPr>
        <w:t>М</w:t>
      </w:r>
      <w:r w:rsidR="00F94BE4">
        <w:rPr>
          <w:bCs/>
        </w:rPr>
        <w:t>инистерства образования и науки</w:t>
      </w:r>
      <w:r w:rsidR="00F94BE4" w:rsidRPr="00F94BE4">
        <w:rPr>
          <w:bCs/>
        </w:rPr>
        <w:t xml:space="preserve"> </w:t>
      </w:r>
      <w:r w:rsidR="00F94BE4">
        <w:rPr>
          <w:bCs/>
        </w:rPr>
        <w:t xml:space="preserve">РФ </w:t>
      </w:r>
      <w:r w:rsidR="00F94BE4" w:rsidRPr="00F94BE4">
        <w:rPr>
          <w:bCs/>
        </w:rPr>
        <w:t>N АК-553/06</w:t>
      </w:r>
      <w:r w:rsidR="00F94BE4">
        <w:rPr>
          <w:bCs/>
        </w:rPr>
        <w:t>.</w:t>
      </w:r>
    </w:p>
    <w:p w:rsidR="00F94BE4" w:rsidRPr="00F94BE4" w:rsidRDefault="00F5019D" w:rsidP="00F94BE4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iCs/>
          <w:u w:val="single"/>
        </w:rPr>
        <w:t>Решаемые задачи</w:t>
      </w:r>
      <w:r>
        <w:rPr>
          <w:iCs/>
        </w:rPr>
        <w:t>:</w:t>
      </w:r>
      <w:r w:rsidR="00DE5F8C">
        <w:rPr>
          <w:iCs/>
        </w:rPr>
        <w:t xml:space="preserve"> </w:t>
      </w:r>
      <w:r>
        <w:rPr>
          <w:iCs/>
        </w:rPr>
        <w:t xml:space="preserve">слушатели получают </w:t>
      </w:r>
      <w:r w:rsidR="00DD06E6">
        <w:rPr>
          <w:iCs/>
        </w:rPr>
        <w:t xml:space="preserve">дополнительные </w:t>
      </w:r>
      <w:r>
        <w:rPr>
          <w:iCs/>
        </w:rPr>
        <w:t xml:space="preserve">профессиональные компетенции, необходимые для выполнения  профессиональных обязанностей. </w:t>
      </w:r>
    </w:p>
    <w:p w:rsidR="00F5019D" w:rsidRPr="00F94BE4" w:rsidRDefault="00F5019D" w:rsidP="00F94BE4">
      <w:pPr>
        <w:jc w:val="both"/>
        <w:rPr>
          <w:iCs/>
        </w:rPr>
      </w:pPr>
    </w:p>
    <w:p w:rsidR="00F5019D" w:rsidRDefault="00F5019D" w:rsidP="002B3617">
      <w:pPr>
        <w:rPr>
          <w:iCs/>
          <w:u w:val="single"/>
        </w:rPr>
      </w:pPr>
      <w:r>
        <w:rPr>
          <w:iCs/>
          <w:u w:val="single"/>
        </w:rPr>
        <w:t>В результате обучения</w:t>
      </w:r>
    </w:p>
    <w:p w:rsidR="00F5019D" w:rsidRDefault="00F5019D" w:rsidP="002B3617">
      <w:pPr>
        <w:rPr>
          <w:b/>
          <w:bCs/>
          <w:iCs/>
        </w:rPr>
      </w:pPr>
      <w:r>
        <w:rPr>
          <w:b/>
          <w:bCs/>
          <w:iCs/>
        </w:rPr>
        <w:t>Слушатель должен знать:</w:t>
      </w:r>
    </w:p>
    <w:p w:rsidR="0060339A" w:rsidRDefault="00301529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 xml:space="preserve">правовые аспекты регулирования </w:t>
      </w:r>
      <w:r w:rsidR="0060339A">
        <w:rPr>
          <w:iCs/>
        </w:rPr>
        <w:t>и принципы организации контрактной системы Российской Федерации;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планирование и обоснование закупок;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организацию закупок на основании всех видов конкурентных процедур, предусмотренных контрактной системой РФ;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рассмотрение и оценку заявок участников закупок;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заключение и сопровождение государственного или муниципального контракта, заключенного по итогам торгов;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мониторинг и аудит в сфере закупок;</w:t>
      </w:r>
    </w:p>
    <w:p w:rsidR="0060339A" w:rsidRDefault="0060339A" w:rsidP="00DD06E6">
      <w:pPr>
        <w:pStyle w:val="a7"/>
        <w:numPr>
          <w:ilvl w:val="0"/>
          <w:numId w:val="4"/>
        </w:numPr>
        <w:tabs>
          <w:tab w:val="left" w:pos="912"/>
        </w:tabs>
        <w:jc w:val="both"/>
        <w:rPr>
          <w:iCs/>
        </w:rPr>
      </w:pPr>
      <w:r>
        <w:rPr>
          <w:iCs/>
        </w:rPr>
        <w:t>действие заказчика по жалобам участников закупок.</w:t>
      </w:r>
    </w:p>
    <w:p w:rsidR="00F5019D" w:rsidRDefault="00F5019D" w:rsidP="00F5019D">
      <w:pPr>
        <w:ind w:left="360"/>
        <w:rPr>
          <w:iCs/>
        </w:rPr>
      </w:pPr>
    </w:p>
    <w:p w:rsidR="00F5019D" w:rsidRDefault="00F5019D" w:rsidP="00B77C5D">
      <w:pPr>
        <w:rPr>
          <w:b/>
          <w:bCs/>
          <w:iCs/>
        </w:rPr>
      </w:pPr>
      <w:r>
        <w:rPr>
          <w:b/>
          <w:bCs/>
          <w:iCs/>
        </w:rPr>
        <w:t>Слушатель должен уметь:</w:t>
      </w:r>
    </w:p>
    <w:p w:rsidR="0060339A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 w:rsidR="00301529">
        <w:rPr>
          <w:iCs/>
        </w:rPr>
        <w:t xml:space="preserve">работы по разработке </w:t>
      </w:r>
      <w:r w:rsidR="0060339A">
        <w:rPr>
          <w:iCs/>
        </w:rPr>
        <w:t>документации для проведения закупок для всех способов выбора поставщиков товаров, (работ, услуг);</w:t>
      </w:r>
    </w:p>
    <w:p w:rsidR="0060339A" w:rsidRDefault="0060339A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>
        <w:rPr>
          <w:iCs/>
        </w:rPr>
        <w:t>работы по размещению документов по обеспечению закупок на информационных ресурсах РФ по закупкам и на электронных торговых площадках;</w:t>
      </w:r>
    </w:p>
    <w:p w:rsidR="0060339A" w:rsidRDefault="0060339A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 xml:space="preserve">самостоятельно проводить </w:t>
      </w:r>
      <w:r>
        <w:rPr>
          <w:iCs/>
        </w:rPr>
        <w:t>работы по определению начальной (максимальной) цены контракта всеми способами, предусмотренными контрактной системой РФ;</w:t>
      </w:r>
    </w:p>
    <w:p w:rsidR="0060339A" w:rsidRDefault="0060339A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>
        <w:rPr>
          <w:iCs/>
        </w:rPr>
        <w:t xml:space="preserve">участвовать в составлении планов закупок и </w:t>
      </w:r>
      <w:proofErr w:type="gramStart"/>
      <w:r>
        <w:rPr>
          <w:iCs/>
        </w:rPr>
        <w:t>план-графиков</w:t>
      </w:r>
      <w:proofErr w:type="gramEnd"/>
      <w:r>
        <w:rPr>
          <w:iCs/>
        </w:rPr>
        <w:t xml:space="preserve"> закупок</w:t>
      </w:r>
      <w:r w:rsidR="00265C6D">
        <w:rPr>
          <w:iCs/>
        </w:rPr>
        <w:t xml:space="preserve"> и </w:t>
      </w:r>
      <w:r w:rsidR="00265C6D" w:rsidRPr="00B77C5D">
        <w:rPr>
          <w:iCs/>
        </w:rPr>
        <w:t xml:space="preserve">самостоятельно проводить </w:t>
      </w:r>
      <w:r w:rsidR="00265C6D">
        <w:rPr>
          <w:iCs/>
        </w:rPr>
        <w:t>работы по размещению этих планов на информационных ресурсах РФ.</w:t>
      </w:r>
    </w:p>
    <w:p w:rsidR="00F5019D" w:rsidRPr="00B77C5D" w:rsidRDefault="00F5019D" w:rsidP="00DD06E6">
      <w:pPr>
        <w:pStyle w:val="a7"/>
        <w:numPr>
          <w:ilvl w:val="0"/>
          <w:numId w:val="7"/>
        </w:numPr>
        <w:tabs>
          <w:tab w:val="left" w:pos="912"/>
        </w:tabs>
        <w:jc w:val="both"/>
        <w:rPr>
          <w:iCs/>
        </w:rPr>
      </w:pPr>
      <w:r w:rsidRPr="00B77C5D">
        <w:rPr>
          <w:iCs/>
        </w:rPr>
        <w:t>проводить работу по профессиональному и личностному саморазвитию.</w:t>
      </w:r>
    </w:p>
    <w:p w:rsidR="00F5019D" w:rsidRDefault="00F5019D" w:rsidP="00B77C5D">
      <w:pPr>
        <w:ind w:left="426"/>
        <w:rPr>
          <w:i/>
          <w:iCs/>
        </w:rPr>
      </w:pPr>
    </w:p>
    <w:p w:rsidR="00F5019D" w:rsidRDefault="00F5019D" w:rsidP="00F5019D">
      <w:pPr>
        <w:ind w:left="360"/>
        <w:jc w:val="center"/>
        <w:rPr>
          <w:b/>
          <w:bCs/>
        </w:rPr>
      </w:pPr>
      <w:r>
        <w:rPr>
          <w:b/>
          <w:bCs/>
        </w:rPr>
        <w:t>Общие методические указания:</w:t>
      </w: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Занятия проводятся путём гармоничного сочетания лекционного изложения материала и его практической отработки с помощью решения задач, разбора примеров, проведения семинаров, тренингов и деловых игр. В процессе обучения используются дополнительные методы активизации познавательной деятельности и контроля знаний в виде выполнения домашних заданий, самотестирования. 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</w:p>
    <w:p w:rsidR="00F5019D" w:rsidRDefault="00F5019D" w:rsidP="00B77C5D">
      <w:pPr>
        <w:pStyle w:val="a3"/>
        <w:jc w:val="both"/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</w:rPr>
        <w:t>Программа обучения включает в себя основной блок аудиторных занятий, самостоятельную работу над материалом, посещение по индивидуальному плану дополнительных занятий (специализация, семинары и тренинги)</w:t>
      </w:r>
      <w:r w:rsidR="00B77C5D">
        <w:rPr>
          <w:rFonts w:ascii="Times New Roman" w:hAnsi="Times New Roman" w:cs="Times New Roman"/>
          <w:b w:val="0"/>
          <w:i w:val="0"/>
          <w:iCs w:val="0"/>
          <w:sz w:val="24"/>
        </w:rPr>
        <w:t>.</w:t>
      </w:r>
    </w:p>
    <w:p w:rsidR="00B77C5D" w:rsidRDefault="00B77C5D" w:rsidP="00B77C5D">
      <w:pPr>
        <w:pStyle w:val="a3"/>
        <w:jc w:val="both"/>
        <w:rPr>
          <w:rFonts w:ascii="Times New Roman" w:hAnsi="Times New Roman" w:cs="Times New Roman"/>
          <w:b w:val="0"/>
          <w:i w:val="0"/>
          <w:sz w:val="24"/>
        </w:rPr>
      </w:pPr>
    </w:p>
    <w:p w:rsidR="00F5019D" w:rsidRDefault="00B77C5D" w:rsidP="00B77C5D">
      <w:pPr>
        <w:jc w:val="both"/>
      </w:pPr>
      <w:r>
        <w:lastRenderedPageBreak/>
        <w:t>О</w:t>
      </w:r>
      <w:r w:rsidR="00F5019D">
        <w:t xml:space="preserve">сновными дидактическими задачами обучения считаются развитие у слушателей необходимых  профессиональных компетенций, аналитического и творческого типа личности, навыков системного подхода к решению профессиональных задач, навыков </w:t>
      </w:r>
      <w:proofErr w:type="spellStart"/>
      <w:r w:rsidR="00F5019D">
        <w:t>саморегуляции</w:t>
      </w:r>
      <w:proofErr w:type="spellEnd"/>
      <w:r w:rsidR="00F5019D">
        <w:t xml:space="preserve"> и саморазвития. </w:t>
      </w:r>
    </w:p>
    <w:p w:rsidR="00B77C5D" w:rsidRDefault="00B77C5D" w:rsidP="00B77C5D">
      <w:pPr>
        <w:jc w:val="both"/>
      </w:pPr>
    </w:p>
    <w:p w:rsidR="00F5019D" w:rsidRDefault="00F5019D" w:rsidP="00B77C5D">
      <w:pPr>
        <w:jc w:val="both"/>
      </w:pPr>
      <w:r>
        <w:t>В ходе обучение применяются  такие  локальные виды  контроля знаний, как выполнение  слушателями контрольных работ по каждой изученной теме. В конце обучения слушатели сдают итоговый</w:t>
      </w:r>
      <w:r w:rsidR="00B77C5D">
        <w:t xml:space="preserve"> </w:t>
      </w:r>
      <w:r>
        <w:t xml:space="preserve">(аттестационный) экзамен.  </w:t>
      </w:r>
    </w:p>
    <w:p w:rsidR="00B77C5D" w:rsidRDefault="00B77C5D" w:rsidP="00B77C5D">
      <w:pPr>
        <w:jc w:val="both"/>
      </w:pPr>
    </w:p>
    <w:p w:rsidR="00B77C5D" w:rsidRDefault="00B77C5D" w:rsidP="00B77C5D">
      <w:pPr>
        <w:jc w:val="both"/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265C6D" w:rsidRDefault="00265C6D" w:rsidP="00036FCC">
      <w:pPr>
        <w:ind w:firstLine="684"/>
        <w:jc w:val="center"/>
        <w:rPr>
          <w:b/>
        </w:rPr>
      </w:pPr>
    </w:p>
    <w:p w:rsidR="00FF53FD" w:rsidRPr="00FF53FD" w:rsidRDefault="00036FCC" w:rsidP="00036FCC">
      <w:pPr>
        <w:ind w:firstLine="684"/>
        <w:jc w:val="center"/>
        <w:rPr>
          <w:b/>
          <w:bCs/>
          <w:iCs/>
        </w:rPr>
      </w:pPr>
      <w:r>
        <w:rPr>
          <w:b/>
        </w:rPr>
        <w:lastRenderedPageBreak/>
        <w:t xml:space="preserve">Раздел 2: </w:t>
      </w:r>
      <w:r w:rsidR="00F1660D">
        <w:rPr>
          <w:b/>
        </w:rPr>
        <w:t xml:space="preserve"> </w:t>
      </w:r>
      <w:r>
        <w:rPr>
          <w:b/>
        </w:rPr>
        <w:t>«</w:t>
      </w:r>
      <w:proofErr w:type="spellStart"/>
      <w:r w:rsidR="00FF53FD" w:rsidRPr="00FF53FD">
        <w:rPr>
          <w:b/>
          <w:bCs/>
          <w:iCs/>
        </w:rPr>
        <w:t>Учебно</w:t>
      </w:r>
      <w:proofErr w:type="spellEnd"/>
      <w:r w:rsidR="00FF53FD" w:rsidRPr="00FF53FD">
        <w:rPr>
          <w:b/>
          <w:bCs/>
          <w:iCs/>
        </w:rPr>
        <w:t>–тематический  план</w:t>
      </w:r>
    </w:p>
    <w:p w:rsidR="00FF53FD" w:rsidRPr="00FF53FD" w:rsidRDefault="00036FCC" w:rsidP="00FF53FD">
      <w:pPr>
        <w:jc w:val="center"/>
        <w:rPr>
          <w:b/>
          <w:bCs/>
          <w:iCs/>
        </w:rPr>
      </w:pPr>
      <w:r>
        <w:rPr>
          <w:b/>
          <w:bCs/>
          <w:iCs/>
        </w:rPr>
        <w:t>повышения квалификации</w:t>
      </w:r>
      <w:r w:rsidR="00FF53FD" w:rsidRPr="00FF53FD">
        <w:rPr>
          <w:b/>
          <w:bCs/>
          <w:iCs/>
        </w:rPr>
        <w:t xml:space="preserve"> слушателей по программе</w:t>
      </w:r>
    </w:p>
    <w:p w:rsidR="00FF53FD" w:rsidRDefault="00FF53FD" w:rsidP="00FF53FD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>«</w:t>
      </w:r>
      <w:r w:rsidR="00265C6D">
        <w:rPr>
          <w:b/>
          <w:bCs/>
          <w:iCs/>
          <w:sz w:val="28"/>
          <w:szCs w:val="28"/>
        </w:rPr>
        <w:t>Управление государственными и муниципальными закупками»</w:t>
      </w:r>
    </w:p>
    <w:p w:rsidR="0075183A" w:rsidRPr="0075183A" w:rsidRDefault="0075183A" w:rsidP="00FF53FD">
      <w:pPr>
        <w:jc w:val="center"/>
        <w:rPr>
          <w:b/>
          <w:bCs/>
          <w:iCs/>
        </w:rPr>
      </w:pPr>
      <w:r w:rsidRPr="0075183A">
        <w:rPr>
          <w:b/>
          <w:bCs/>
          <w:iCs/>
        </w:rPr>
        <w:t>(для работников контрактных служб и членов комиссий по закупкам)</w:t>
      </w:r>
    </w:p>
    <w:p w:rsidR="00FF53FD" w:rsidRPr="00FF53FD" w:rsidRDefault="00FF53FD" w:rsidP="00FF53FD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7120"/>
        <w:gridCol w:w="1597"/>
      </w:tblGrid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 и их основные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Основы контрактной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Планирование и обоснование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Осуществление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Оценка заявок, окончательных предложений участников </w:t>
            </w:r>
            <w:r>
              <w:rPr>
                <w:b/>
                <w:bCs/>
              </w:rPr>
              <w:lastRenderedPageBreak/>
              <w:t>закупки и критерии этой оценки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отдельных видов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Контракты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 (выполнение самостоятельной работы по подготовке пакета документов на осуществление конкретной закупки по виду деятельности организации)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 (тестирование) и/или защита итоговой работы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183A" w:rsidTr="00CB0656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A" w:rsidRDefault="0075183A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3A" w:rsidRDefault="0075183A" w:rsidP="007518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B77C5D" w:rsidRDefault="00B77C5D" w:rsidP="00B77C5D">
      <w:pPr>
        <w:jc w:val="both"/>
      </w:pPr>
    </w:p>
    <w:p w:rsidR="0057320D" w:rsidRDefault="0057320D" w:rsidP="00B77C5D">
      <w:pPr>
        <w:jc w:val="both"/>
      </w:pPr>
    </w:p>
    <w:p w:rsidR="002F5457" w:rsidRDefault="002F5457" w:rsidP="00B77C5D">
      <w:pPr>
        <w:jc w:val="both"/>
      </w:pPr>
    </w:p>
    <w:p w:rsidR="002F5457" w:rsidRDefault="002F5457" w:rsidP="00B77C5D">
      <w:pPr>
        <w:jc w:val="both"/>
      </w:pPr>
    </w:p>
    <w:p w:rsidR="002F5457" w:rsidRDefault="002F5457" w:rsidP="00B77C5D">
      <w:pPr>
        <w:jc w:val="both"/>
      </w:pPr>
    </w:p>
    <w:p w:rsidR="002F5457" w:rsidRDefault="002F5457" w:rsidP="00B77C5D">
      <w:pPr>
        <w:jc w:val="both"/>
      </w:pPr>
    </w:p>
    <w:p w:rsidR="002F5457" w:rsidRPr="00FF53FD" w:rsidRDefault="002F5457" w:rsidP="002F5457">
      <w:pPr>
        <w:ind w:firstLine="684"/>
        <w:jc w:val="center"/>
        <w:rPr>
          <w:b/>
          <w:bCs/>
          <w:iCs/>
        </w:rPr>
      </w:pPr>
      <w:r>
        <w:rPr>
          <w:b/>
        </w:rPr>
        <w:lastRenderedPageBreak/>
        <w:t>Раздел 3:  «</w:t>
      </w:r>
      <w:proofErr w:type="spellStart"/>
      <w:r w:rsidRPr="00FF53FD">
        <w:rPr>
          <w:b/>
          <w:bCs/>
          <w:iCs/>
        </w:rPr>
        <w:t>Учебно</w:t>
      </w:r>
      <w:proofErr w:type="spellEnd"/>
      <w:r w:rsidRPr="00FF53FD">
        <w:rPr>
          <w:b/>
          <w:bCs/>
          <w:iCs/>
        </w:rPr>
        <w:t>–тематический  план</w:t>
      </w:r>
    </w:p>
    <w:p w:rsidR="002F5457" w:rsidRPr="00FF53FD" w:rsidRDefault="002F5457" w:rsidP="002F5457">
      <w:pPr>
        <w:jc w:val="center"/>
        <w:rPr>
          <w:b/>
          <w:bCs/>
          <w:iCs/>
        </w:rPr>
      </w:pPr>
      <w:r>
        <w:rPr>
          <w:b/>
          <w:bCs/>
          <w:iCs/>
        </w:rPr>
        <w:t>повышения квалификации</w:t>
      </w:r>
      <w:r w:rsidRPr="00FF53FD">
        <w:rPr>
          <w:b/>
          <w:bCs/>
          <w:iCs/>
        </w:rPr>
        <w:t xml:space="preserve"> слушателей по программе</w:t>
      </w:r>
    </w:p>
    <w:p w:rsidR="002F5457" w:rsidRDefault="002F5457" w:rsidP="002F5457">
      <w:pPr>
        <w:jc w:val="center"/>
        <w:rPr>
          <w:b/>
          <w:bCs/>
          <w:iCs/>
          <w:sz w:val="28"/>
          <w:szCs w:val="28"/>
        </w:rPr>
      </w:pPr>
      <w:r w:rsidRPr="00FF53FD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Управление государственными и муниципальными закупками»</w:t>
      </w:r>
    </w:p>
    <w:p w:rsidR="002F5457" w:rsidRDefault="002F5457" w:rsidP="002F5457">
      <w:pPr>
        <w:jc w:val="center"/>
        <w:rPr>
          <w:b/>
          <w:bCs/>
          <w:iCs/>
        </w:rPr>
      </w:pPr>
      <w:r w:rsidRPr="0075183A">
        <w:rPr>
          <w:b/>
          <w:bCs/>
          <w:iCs/>
        </w:rPr>
        <w:t xml:space="preserve">(для </w:t>
      </w:r>
      <w:r>
        <w:rPr>
          <w:b/>
          <w:bCs/>
          <w:iCs/>
        </w:rPr>
        <w:t>руководителей бюджетных организаций</w:t>
      </w:r>
      <w:r w:rsidRPr="0075183A">
        <w:rPr>
          <w:b/>
          <w:bCs/>
          <w:iCs/>
        </w:rPr>
        <w:t>)</w:t>
      </w:r>
    </w:p>
    <w:p w:rsidR="002F5457" w:rsidRDefault="002F5457" w:rsidP="002F5457">
      <w:pPr>
        <w:jc w:val="center"/>
        <w:rPr>
          <w:b/>
          <w:bCs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8"/>
        <w:gridCol w:w="7122"/>
        <w:gridCol w:w="1579"/>
      </w:tblGrid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дисциплин и их основные 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Основы контрактной системы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Планирование и обоснование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Осуществление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Контракты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Мониторинг, контроль, аудит и защита прав и интересов участников закупок</w:t>
            </w:r>
          </w:p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Мониторинг и аудит в сфере закупок. Общественный контроль и общественное обсуждение закупок</w:t>
            </w:r>
          </w:p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Вариативная часть (обоснование выбора способа определения поставщика для конкретной закупки)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Экзамен (тестирование)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F5457" w:rsidTr="00CB065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7" w:rsidRDefault="002F5457" w:rsidP="00CB06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7" w:rsidRDefault="002F5457" w:rsidP="00CB065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2F5457" w:rsidRPr="0075183A" w:rsidRDefault="002F5457" w:rsidP="002F5457">
      <w:pPr>
        <w:jc w:val="center"/>
        <w:rPr>
          <w:b/>
          <w:bCs/>
          <w:iCs/>
        </w:rPr>
      </w:pPr>
    </w:p>
    <w:p w:rsidR="002F5457" w:rsidRDefault="002F5457" w:rsidP="00B77C5D">
      <w:pPr>
        <w:jc w:val="both"/>
      </w:pPr>
    </w:p>
    <w:sectPr w:rsidR="002F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4DE"/>
    <w:multiLevelType w:val="hybridMultilevel"/>
    <w:tmpl w:val="E4182FEC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1">
    <w:nsid w:val="10C7504B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Times New Roman" w:hint="default"/>
      </w:rPr>
    </w:lvl>
  </w:abstractNum>
  <w:abstractNum w:abstractNumId="2">
    <w:nsid w:val="286F6FC5"/>
    <w:multiLevelType w:val="hybridMultilevel"/>
    <w:tmpl w:val="2EE45248"/>
    <w:lvl w:ilvl="0" w:tplc="629C70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25526"/>
    <w:multiLevelType w:val="hybridMultilevel"/>
    <w:tmpl w:val="9ACA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A9A"/>
    <w:multiLevelType w:val="hybridMultilevel"/>
    <w:tmpl w:val="9622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03407"/>
    <w:multiLevelType w:val="hybridMultilevel"/>
    <w:tmpl w:val="6C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756B3"/>
    <w:multiLevelType w:val="hybridMultilevel"/>
    <w:tmpl w:val="7BEA3564"/>
    <w:lvl w:ilvl="0" w:tplc="39386992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4F1C3D70"/>
    <w:multiLevelType w:val="hybridMultilevel"/>
    <w:tmpl w:val="41B8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7404"/>
    <w:multiLevelType w:val="hybridMultilevel"/>
    <w:tmpl w:val="5FB07F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8642CAA"/>
    <w:multiLevelType w:val="hybridMultilevel"/>
    <w:tmpl w:val="497ED0F4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0">
    <w:nsid w:val="61AB38BF"/>
    <w:multiLevelType w:val="hybridMultilevel"/>
    <w:tmpl w:val="91CA8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60243"/>
    <w:multiLevelType w:val="hybridMultilevel"/>
    <w:tmpl w:val="9676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D"/>
    <w:rsid w:val="00036FCC"/>
    <w:rsid w:val="000610CC"/>
    <w:rsid w:val="00075C09"/>
    <w:rsid w:val="00265C6D"/>
    <w:rsid w:val="002819F3"/>
    <w:rsid w:val="002A25F3"/>
    <w:rsid w:val="002B3617"/>
    <w:rsid w:val="002F5457"/>
    <w:rsid w:val="00301529"/>
    <w:rsid w:val="00463A03"/>
    <w:rsid w:val="00563A61"/>
    <w:rsid w:val="0057320D"/>
    <w:rsid w:val="005A12C5"/>
    <w:rsid w:val="0060339A"/>
    <w:rsid w:val="006876B4"/>
    <w:rsid w:val="0075183A"/>
    <w:rsid w:val="008B137B"/>
    <w:rsid w:val="0092466F"/>
    <w:rsid w:val="00967324"/>
    <w:rsid w:val="00AB0061"/>
    <w:rsid w:val="00AB15EA"/>
    <w:rsid w:val="00B0079D"/>
    <w:rsid w:val="00B0574B"/>
    <w:rsid w:val="00B77C5D"/>
    <w:rsid w:val="00BB6EC4"/>
    <w:rsid w:val="00C84A80"/>
    <w:rsid w:val="00D20343"/>
    <w:rsid w:val="00D3431C"/>
    <w:rsid w:val="00DB16A3"/>
    <w:rsid w:val="00DD06E6"/>
    <w:rsid w:val="00DD7F6D"/>
    <w:rsid w:val="00DE5F8C"/>
    <w:rsid w:val="00E60631"/>
    <w:rsid w:val="00EB5AF0"/>
    <w:rsid w:val="00F1660D"/>
    <w:rsid w:val="00F5019D"/>
    <w:rsid w:val="00F94BE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3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019D"/>
    <w:rPr>
      <w:rFonts w:ascii="Tahoma" w:hAnsi="Tahoma" w:cs="Tahoma"/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F5019D"/>
    <w:rPr>
      <w:rFonts w:ascii="Tahoma" w:eastAsia="Times New Roman" w:hAnsi="Tahoma" w:cs="Tahoma"/>
      <w:b/>
      <w:bCs/>
      <w:i/>
      <w:iCs/>
      <w:sz w:val="28"/>
      <w:szCs w:val="24"/>
      <w:lang w:eastAsia="ru-RU"/>
    </w:rPr>
  </w:style>
  <w:style w:type="paragraph" w:customStyle="1" w:styleId="1">
    <w:name w:val="çàãîëîâîê 1"/>
    <w:basedOn w:val="a"/>
    <w:next w:val="a"/>
    <w:rsid w:val="00F5019D"/>
    <w:pPr>
      <w:keepNext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9246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6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3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2018-04-23T05:26:00Z</dcterms:created>
  <dcterms:modified xsi:type="dcterms:W3CDTF">2018-04-23T05:35:00Z</dcterms:modified>
</cp:coreProperties>
</file>